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6E" w:rsidRPr="0089196E" w:rsidRDefault="0089196E" w:rsidP="0089196E">
      <w:pPr>
        <w:shd w:val="clear" w:color="auto" w:fill="FFFFFF"/>
        <w:spacing w:after="0" w:line="240" w:lineRule="auto"/>
        <w:outlineLvl w:val="0"/>
        <w:rPr>
          <w:rFonts w:ascii="Georgia" w:eastAsia="Times New Roman" w:hAnsi="Georgia" w:cs="Times New Roman"/>
          <w:color w:val="333333"/>
          <w:kern w:val="36"/>
          <w:sz w:val="33"/>
          <w:szCs w:val="33"/>
          <w:lang w:eastAsia="ru-RU"/>
        </w:rPr>
      </w:pPr>
      <w:r w:rsidRPr="0089196E">
        <w:rPr>
          <w:rFonts w:ascii="Georgia" w:eastAsia="Times New Roman" w:hAnsi="Georgia" w:cs="Times New Roman"/>
          <w:color w:val="333333"/>
          <w:kern w:val="36"/>
          <w:sz w:val="33"/>
          <w:szCs w:val="33"/>
          <w:lang w:eastAsia="ru-RU"/>
        </w:rPr>
        <w:t>Методические рекомендации по проведению независимой оценки качества оказания услуг организациями культуры</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Приложение</w:t>
      </w:r>
      <w:r w:rsidRPr="0089196E">
        <w:rPr>
          <w:rFonts w:ascii="Arial" w:eastAsia="Times New Roman" w:hAnsi="Arial" w:cs="Arial"/>
          <w:color w:val="333333"/>
          <w:sz w:val="18"/>
          <w:szCs w:val="18"/>
          <w:lang w:eastAsia="ru-RU"/>
        </w:rPr>
        <w:br/>
        <w:t>к приказу Министерства культуры Российской Федерации</w:t>
      </w:r>
      <w:r w:rsidRPr="0089196E">
        <w:rPr>
          <w:rFonts w:ascii="Arial" w:eastAsia="Times New Roman" w:hAnsi="Arial" w:cs="Arial"/>
          <w:color w:val="333333"/>
          <w:sz w:val="18"/>
          <w:szCs w:val="18"/>
          <w:lang w:eastAsia="ru-RU"/>
        </w:rPr>
        <w:br/>
        <w:t>от «07» марта 2017 г. № 261</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Методические рекомендации по проведению независимой оценки качества оказания услуг организациями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89196E">
        <w:rPr>
          <w:rFonts w:ascii="Arial" w:eastAsia="Times New Roman" w:hAnsi="Arial" w:cs="Arial"/>
          <w:color w:val="333333"/>
          <w:sz w:val="18"/>
          <w:szCs w:val="18"/>
          <w:lang w:eastAsia="ru-RU"/>
        </w:rPr>
        <w:t>Настоящие Методические рекомендации разработаны в целях реализации статьи 36.1 Закона Российской Федерации от 09.10.1992 №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w:t>
      </w:r>
      <w:proofErr w:type="gramEnd"/>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 Общие положения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Правовую основу независимой </w:t>
      </w:r>
      <w:proofErr w:type="gramStart"/>
      <w:r w:rsidRPr="0089196E">
        <w:rPr>
          <w:rFonts w:ascii="Arial" w:eastAsia="Times New Roman" w:hAnsi="Arial" w:cs="Arial"/>
          <w:color w:val="333333"/>
          <w:sz w:val="18"/>
          <w:szCs w:val="18"/>
          <w:lang w:eastAsia="ru-RU"/>
        </w:rPr>
        <w:t>оценки качества оказания услуг организаций</w:t>
      </w:r>
      <w:proofErr w:type="gramEnd"/>
      <w:r w:rsidRPr="0089196E">
        <w:rPr>
          <w:rFonts w:ascii="Arial" w:eastAsia="Times New Roman" w:hAnsi="Arial" w:cs="Arial"/>
          <w:color w:val="333333"/>
          <w:sz w:val="18"/>
          <w:szCs w:val="18"/>
          <w:lang w:eastAsia="ru-RU"/>
        </w:rPr>
        <w:t xml:space="preserve"> культуры составляют: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Закон Российской Федерации от 09.10.1992 № 3612-1 «Основы законодательства Российской Федерации о культуре»;</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89196E">
        <w:rPr>
          <w:rFonts w:ascii="Arial" w:eastAsia="Times New Roman" w:hAnsi="Arial" w:cs="Arial"/>
          <w:color w:val="333333"/>
          <w:sz w:val="18"/>
          <w:szCs w:val="18"/>
          <w:lang w:eastAsia="ru-RU"/>
        </w:rPr>
        <w:t>- 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 37187);</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приказ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 44542) (далее – приказ Минкультуры России № 2542).</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2. Проведение независимой оценки качества оказания услуг организациями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2.1. </w:t>
      </w:r>
      <w:proofErr w:type="gramStart"/>
      <w:r w:rsidRPr="0089196E">
        <w:rPr>
          <w:rFonts w:ascii="Arial" w:eastAsia="Times New Roman" w:hAnsi="Arial" w:cs="Arial"/>
          <w:color w:val="333333"/>
          <w:sz w:val="18"/>
          <w:szCs w:val="18"/>
          <w:lang w:eastAsia="ru-RU"/>
        </w:rPr>
        <w:t>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статьей 36.1 Закона Российской Федерации от 09.10.1992 № 3612-1 «Основы законодательства Российской Федерации о культуре» формируют общественные советы 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 на</w:t>
      </w:r>
      <w:proofErr w:type="gramEnd"/>
      <w:r w:rsidRPr="0089196E">
        <w:rPr>
          <w:rFonts w:ascii="Arial" w:eastAsia="Times New Roman" w:hAnsi="Arial" w:cs="Arial"/>
          <w:color w:val="333333"/>
          <w:sz w:val="18"/>
          <w:szCs w:val="18"/>
          <w:lang w:eastAsia="ru-RU"/>
        </w:rPr>
        <w:t xml:space="preserve"> существующие при этих органах общественные советы.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2.2. </w:t>
      </w:r>
      <w:proofErr w:type="gramStart"/>
      <w:r w:rsidRPr="0089196E">
        <w:rPr>
          <w:rFonts w:ascii="Arial" w:eastAsia="Times New Roman" w:hAnsi="Arial" w:cs="Arial"/>
          <w:color w:val="333333"/>
          <w:sz w:val="18"/>
          <w:szCs w:val="18"/>
          <w:lang w:eastAsia="ru-RU"/>
        </w:rPr>
        <w:t>В соответствии с Положением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2.3. </w:t>
      </w:r>
      <w:proofErr w:type="gramStart"/>
      <w:r w:rsidRPr="0089196E">
        <w:rPr>
          <w:rFonts w:ascii="Arial" w:eastAsia="Times New Roman" w:hAnsi="Arial" w:cs="Arial"/>
          <w:color w:val="333333"/>
          <w:sz w:val="18"/>
          <w:szCs w:val="18"/>
          <w:lang w:eastAsia="ru-RU"/>
        </w:rPr>
        <w:t>В целях создания условий для проведения независимой оценки качества оказания услуг организациями культуры органам государственной власти субъектов 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При этом</w:t>
      </w:r>
      <w:proofErr w:type="gramStart"/>
      <w:r w:rsidRPr="0089196E">
        <w:rPr>
          <w:rFonts w:ascii="Arial" w:eastAsia="Times New Roman" w:hAnsi="Arial" w:cs="Arial"/>
          <w:color w:val="333333"/>
          <w:sz w:val="18"/>
          <w:szCs w:val="18"/>
          <w:lang w:eastAsia="ru-RU"/>
        </w:rPr>
        <w:t>,</w:t>
      </w:r>
      <w:proofErr w:type="gramEnd"/>
      <w:r w:rsidRPr="0089196E">
        <w:rPr>
          <w:rFonts w:ascii="Arial" w:eastAsia="Times New Roman" w:hAnsi="Arial" w:cs="Arial"/>
          <w:color w:val="333333"/>
          <w:sz w:val="18"/>
          <w:szCs w:val="18"/>
          <w:lang w:eastAsia="ru-RU"/>
        </w:rPr>
        <w:t xml:space="preserve">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89196E">
        <w:rPr>
          <w:rFonts w:ascii="Arial" w:eastAsia="Times New Roman" w:hAnsi="Arial" w:cs="Arial"/>
          <w:color w:val="333333"/>
          <w:sz w:val="18"/>
          <w:szCs w:val="18"/>
          <w:lang w:eastAsia="ru-RU"/>
        </w:rP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w:t>
      </w:r>
      <w:proofErr w:type="gramEnd"/>
      <w:r w:rsidRPr="0089196E">
        <w:rPr>
          <w:rFonts w:ascii="Arial" w:eastAsia="Times New Roman" w:hAnsi="Arial" w:cs="Arial"/>
          <w:color w:val="333333"/>
          <w:sz w:val="18"/>
          <w:szCs w:val="18"/>
          <w:lang w:eastAsia="ru-RU"/>
        </w:rPr>
        <w:t xml:space="preserve"> </w:t>
      </w:r>
      <w:proofErr w:type="gramStart"/>
      <w:r w:rsidRPr="0089196E">
        <w:rPr>
          <w:rFonts w:ascii="Arial" w:eastAsia="Times New Roman" w:hAnsi="Arial" w:cs="Arial"/>
          <w:color w:val="333333"/>
          <w:sz w:val="18"/>
          <w:szCs w:val="18"/>
          <w:lang w:eastAsia="ru-RU"/>
        </w:rPr>
        <w:t>текущем году.</w:t>
      </w:r>
      <w:proofErr w:type="gramEnd"/>
      <w:r w:rsidRPr="0089196E">
        <w:rPr>
          <w:rFonts w:ascii="Arial" w:eastAsia="Times New Roman" w:hAnsi="Arial" w:cs="Arial"/>
          <w:color w:val="333333"/>
          <w:sz w:val="18"/>
          <w:szCs w:val="18"/>
          <w:lang w:eastAsia="ru-RU"/>
        </w:rPr>
        <w:t xml:space="preserve"> Данный перечень размещается на официальных сайтах органов государственной власти субъектов Российской Федерации, органов местного самоуправления.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2.4. Сбор, обобщение и анализ информации о качестве оказания услуг организациями культуры рекомендуется осуществлять по двум направлениям:</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89196E">
        <w:rPr>
          <w:rFonts w:ascii="Arial" w:eastAsia="Times New Roman" w:hAnsi="Arial" w:cs="Arial"/>
          <w:color w:val="333333"/>
          <w:sz w:val="18"/>
          <w:szCs w:val="18"/>
          <w:lang w:eastAsia="ru-RU"/>
        </w:rPr>
        <w:t>1) изучение и оценка информации, размещенной на официальном сайте в сети «Интернет» организации культуры;</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изучение мнений получателей услуг.</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lastRenderedPageBreak/>
        <w:t xml:space="preserve">2.5. </w:t>
      </w:r>
      <w:proofErr w:type="gramStart"/>
      <w:r w:rsidRPr="0089196E">
        <w:rPr>
          <w:rFonts w:ascii="Arial" w:eastAsia="Times New Roman" w:hAnsi="Arial" w:cs="Arial"/>
          <w:color w:val="333333"/>
          <w:sz w:val="18"/>
          <w:szCs w:val="18"/>
          <w:lang w:eastAsia="ru-RU"/>
        </w:rPr>
        <w:t>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2.6. При изучении мнений получателей целесообразно использовать следующие основные каналы информации услуг:</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Интернет-канал.</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89196E">
        <w:rPr>
          <w:rFonts w:ascii="Arial" w:eastAsia="Times New Roman" w:hAnsi="Arial" w:cs="Arial"/>
          <w:color w:val="333333"/>
          <w:sz w:val="18"/>
          <w:szCs w:val="18"/>
          <w:lang w:eastAsia="ru-RU"/>
        </w:rPr>
        <w:t>Опрос получателей услуг путем заполнения в информационно-телекоммуникационной сети «Интернет» анкеты в интерактивной форме;</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Личный опрос (социологическое исследование).</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Опрос получателей услуг в устной форме с последующим занесением данных в анкету либо заполнение получателем услуг анкеты на бумажном носителе;</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Опрос по телефону.</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Опрос получателей услуг организаций культуры по каналам телефонной связи в устной форме с последующим занесением данных в анкету;</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Терминал в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Опрос получателей услуг путем заполнения анкеты в интерактивной форме через терминал;</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Электронная почта.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Для повышения достоверности полученных оценок рекомендуется использование наибольшего количества каналов сбора информации.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При формировании анкеты рекомендуется использовать примерные варианты вопросов, которые приведены в приложении к настоящим Методическим рекомендациям.</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w:t>
      </w:r>
    </w:p>
    <w:p w:rsidR="0089196E" w:rsidRPr="0089196E" w:rsidRDefault="0089196E" w:rsidP="0089196E">
      <w:pPr>
        <w:shd w:val="clear" w:color="auto" w:fill="FFFFFF"/>
        <w:spacing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Рекомендуемые категории организаций культуры</w:t>
      </w:r>
    </w:p>
    <w:tbl>
      <w:tblPr>
        <w:tblW w:w="9300" w:type="dxa"/>
        <w:tblCellMar>
          <w:left w:w="0" w:type="dxa"/>
          <w:right w:w="0" w:type="dxa"/>
        </w:tblCellMar>
        <w:tblLook w:val="04A0" w:firstRow="1" w:lastRow="0" w:firstColumn="1" w:lastColumn="0" w:noHBand="0" w:noVBand="1"/>
      </w:tblPr>
      <w:tblGrid>
        <w:gridCol w:w="2878"/>
        <w:gridCol w:w="4652"/>
        <w:gridCol w:w="1770"/>
      </w:tblGrid>
      <w:tr w:rsidR="0089196E" w:rsidRPr="0089196E" w:rsidTr="0089196E">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Категории организаций культуры</w:t>
            </w:r>
          </w:p>
        </w:tc>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Параметры</w:t>
            </w:r>
          </w:p>
        </w:tc>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Количество анкет</w:t>
            </w:r>
          </w:p>
        </w:tc>
      </w:tr>
      <w:tr w:rsidR="0089196E" w:rsidRPr="0089196E" w:rsidTr="0089196E">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Малые организации культуры</w:t>
            </w:r>
          </w:p>
        </w:tc>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Количество получателей услуг в год менее 12 000</w:t>
            </w:r>
          </w:p>
        </w:tc>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не менее 150 в год</w:t>
            </w:r>
          </w:p>
        </w:tc>
      </w:tr>
      <w:tr w:rsidR="0089196E" w:rsidRPr="0089196E" w:rsidTr="0089196E">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Средние организации культуры</w:t>
            </w:r>
          </w:p>
        </w:tc>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Количество получателей услуг в год от 12 000 до 50 000</w:t>
            </w:r>
          </w:p>
        </w:tc>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не менее 500 в год</w:t>
            </w:r>
          </w:p>
        </w:tc>
      </w:tr>
      <w:tr w:rsidR="0089196E" w:rsidRPr="0089196E" w:rsidTr="0089196E">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Крупные организации культуры</w:t>
            </w:r>
          </w:p>
        </w:tc>
        <w:tc>
          <w:tcPr>
            <w:tcW w:w="0" w:type="auto"/>
            <w:tcMar>
              <w:top w:w="75" w:type="dxa"/>
              <w:left w:w="75" w:type="dxa"/>
              <w:bottom w:w="75" w:type="dxa"/>
              <w:right w:w="150" w:type="dxa"/>
            </w:tcMar>
            <w:hideMark/>
          </w:tcPr>
          <w:p w:rsidR="0089196E" w:rsidRPr="0089196E" w:rsidRDefault="0089196E" w:rsidP="0089196E">
            <w:pPr>
              <w:spacing w:after="150" w:line="240" w:lineRule="auto"/>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Количество получателей услуг в год более 50 000</w:t>
            </w:r>
          </w:p>
        </w:tc>
        <w:tc>
          <w:tcPr>
            <w:tcW w:w="0" w:type="auto"/>
            <w:tcMar>
              <w:top w:w="75" w:type="dxa"/>
              <w:left w:w="75" w:type="dxa"/>
              <w:bottom w:w="75" w:type="dxa"/>
              <w:right w:w="150" w:type="dxa"/>
            </w:tcMar>
            <w:hideMark/>
          </w:tcPr>
          <w:p w:rsidR="0089196E" w:rsidRPr="0089196E" w:rsidRDefault="0089196E" w:rsidP="0089196E">
            <w:pPr>
              <w:spacing w:after="150" w:line="240" w:lineRule="auto"/>
              <w:jc w:val="center"/>
              <w:rPr>
                <w:rFonts w:ascii="Times New Roman" w:eastAsia="Times New Roman" w:hAnsi="Times New Roman" w:cs="Times New Roman"/>
                <w:sz w:val="18"/>
                <w:szCs w:val="18"/>
                <w:lang w:eastAsia="ru-RU"/>
              </w:rPr>
            </w:pPr>
            <w:r w:rsidRPr="0089196E">
              <w:rPr>
                <w:rFonts w:ascii="Times New Roman" w:eastAsia="Times New Roman" w:hAnsi="Times New Roman" w:cs="Times New Roman"/>
                <w:sz w:val="18"/>
                <w:szCs w:val="18"/>
                <w:lang w:eastAsia="ru-RU"/>
              </w:rPr>
              <w:t>не менее 1000 в год</w:t>
            </w:r>
          </w:p>
        </w:tc>
      </w:tr>
    </w:tbl>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2.8. </w:t>
      </w:r>
      <w:proofErr w:type="gramStart"/>
      <w:r w:rsidRPr="0089196E">
        <w:rPr>
          <w:rFonts w:ascii="Arial" w:eastAsia="Times New Roman" w:hAnsi="Arial" w:cs="Arial"/>
          <w:color w:val="333333"/>
          <w:sz w:val="18"/>
          <w:szCs w:val="18"/>
          <w:lang w:eastAsia="ru-RU"/>
        </w:rPr>
        <w:t>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показателей, характеризующих общие критерии оценки качества оказания услуг организациями культуры, утвержденных приказом Минкультуры России № 2542.</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2.9. Общественные советы на основании </w:t>
      </w:r>
      <w:proofErr w:type="gramStart"/>
      <w:r w:rsidRPr="0089196E">
        <w:rPr>
          <w:rFonts w:ascii="Arial" w:eastAsia="Times New Roman" w:hAnsi="Arial" w:cs="Arial"/>
          <w:color w:val="333333"/>
          <w:sz w:val="18"/>
          <w:szCs w:val="18"/>
          <w:lang w:eastAsia="ru-RU"/>
        </w:rPr>
        <w:t>результатов проведения независимой оценки качества оказания услуг</w:t>
      </w:r>
      <w:proofErr w:type="gramEnd"/>
      <w:r w:rsidRPr="0089196E">
        <w:rPr>
          <w:rFonts w:ascii="Arial" w:eastAsia="Times New Roman" w:hAnsi="Arial" w:cs="Arial"/>
          <w:color w:val="333333"/>
          <w:sz w:val="18"/>
          <w:szCs w:val="18"/>
          <w:lang w:eastAsia="ru-RU"/>
        </w:rPr>
        <w:t xml:space="preserve"> организациями культуры формируют предложения по улучшению качества деятельности организаций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Результаты </w:t>
      </w:r>
      <w:proofErr w:type="gramStart"/>
      <w:r w:rsidRPr="0089196E">
        <w:rPr>
          <w:rFonts w:ascii="Arial" w:eastAsia="Times New Roman" w:hAnsi="Arial" w:cs="Arial"/>
          <w:color w:val="333333"/>
          <w:sz w:val="18"/>
          <w:szCs w:val="18"/>
          <w:lang w:eastAsia="ru-RU"/>
        </w:rPr>
        <w:t>проведения независимой оценки качества оказания услуг</w:t>
      </w:r>
      <w:proofErr w:type="gramEnd"/>
      <w:r w:rsidRPr="0089196E">
        <w:rPr>
          <w:rFonts w:ascii="Arial" w:eastAsia="Times New Roman" w:hAnsi="Arial" w:cs="Arial"/>
          <w:color w:val="333333"/>
          <w:sz w:val="18"/>
          <w:szCs w:val="18"/>
          <w:lang w:eastAsia="ru-RU"/>
        </w:rPr>
        <w:t xml:space="preserve">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w:t>
      </w:r>
      <w:proofErr w:type="gramStart"/>
      <w:r w:rsidRPr="0089196E">
        <w:rPr>
          <w:rFonts w:ascii="Arial" w:eastAsia="Times New Roman" w:hAnsi="Arial" w:cs="Arial"/>
          <w:color w:val="333333"/>
          <w:sz w:val="18"/>
          <w:szCs w:val="18"/>
          <w:lang w:eastAsia="ru-RU"/>
        </w:rPr>
        <w:t>рассматривают полученную информацию о результатах независимой оценки качества оказания услуг и учитывают</w:t>
      </w:r>
      <w:proofErr w:type="gramEnd"/>
      <w:r w:rsidRPr="0089196E">
        <w:rPr>
          <w:rFonts w:ascii="Arial" w:eastAsia="Times New Roman" w:hAnsi="Arial" w:cs="Arial"/>
          <w:color w:val="333333"/>
          <w:sz w:val="18"/>
          <w:szCs w:val="18"/>
          <w:lang w:eastAsia="ru-RU"/>
        </w:rPr>
        <w:t xml:space="preserve"> ее при выработке мер по совершенствованию деятельности организаций культуры.</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2.11. </w:t>
      </w:r>
      <w:proofErr w:type="gramStart"/>
      <w:r w:rsidRPr="0089196E">
        <w:rPr>
          <w:rFonts w:ascii="Arial" w:eastAsia="Times New Roman" w:hAnsi="Arial" w:cs="Arial"/>
          <w:color w:val="333333"/>
          <w:sz w:val="18"/>
          <w:szCs w:val="18"/>
          <w:lang w:eastAsia="ru-RU"/>
        </w:rPr>
        <w:t>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t>
      </w:r>
      <w:hyperlink r:id="rId5" w:tgtFrame="_blank" w:history="1">
        <w:r w:rsidRPr="0089196E">
          <w:rPr>
            <w:rFonts w:ascii="Arial" w:eastAsia="Times New Roman" w:hAnsi="Arial" w:cs="Arial"/>
            <w:color w:val="00509D"/>
            <w:sz w:val="18"/>
            <w:szCs w:val="18"/>
            <w:lang w:eastAsia="ru-RU"/>
          </w:rPr>
          <w:t>www.bus.gov.ru</w:t>
        </w:r>
      </w:hyperlink>
      <w:r w:rsidRPr="0089196E">
        <w:rPr>
          <w:rFonts w:ascii="Arial" w:eastAsia="Times New Roman" w:hAnsi="Arial" w:cs="Arial"/>
          <w:color w:val="333333"/>
          <w:sz w:val="18"/>
          <w:szCs w:val="18"/>
          <w:lang w:eastAsia="ru-RU"/>
        </w:rPr>
        <w:t>) в соответствии с 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w:t>
      </w:r>
      <w:proofErr w:type="gramEnd"/>
      <w:r w:rsidRPr="0089196E">
        <w:rPr>
          <w:rFonts w:ascii="Arial" w:eastAsia="Times New Roman" w:hAnsi="Arial" w:cs="Arial"/>
          <w:color w:val="333333"/>
          <w:sz w:val="18"/>
          <w:szCs w:val="18"/>
          <w:lang w:eastAsia="ru-RU"/>
        </w:rPr>
        <w:t xml:space="preserve">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Приложение</w:t>
      </w:r>
      <w:r w:rsidRPr="0089196E">
        <w:rPr>
          <w:rFonts w:ascii="Arial" w:eastAsia="Times New Roman" w:hAnsi="Arial" w:cs="Arial"/>
          <w:color w:val="333333"/>
          <w:sz w:val="18"/>
          <w:szCs w:val="18"/>
          <w:lang w:eastAsia="ru-RU"/>
        </w:rPr>
        <w:br/>
        <w:t>к Методическим рекомендациям по проведению независимой оценки качества оказания услуг организациями культуры</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Примерные варианты вопросов для включения в анкету оценки качества оказания услуг организациями культуры</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 ДОСТУПНОСТЬ И АКТУАЛЬНОСТЬ ИНФОРМАЦИИ О ДЕЯТЕЛЬНОСТИ ОРГАНИЗАЦИИ КУЛЬТУРЫ, РАЗМЕЩЕННОЙ НА ТЕРРИТОРИИ ОРГАНИЗАЦИИ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2. КОМФОРТНОСТЬ УСЛОВИЙ ПРЕБЫВАНИЯ В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3. ДОПОЛНИТЕЛЬНЫЕ УСЛУГИ И ДОСТУПНОСТЬ ИХ ПОЛУЧЕНИЯ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4. УДОБСТВО ПОЛЬЗОВАНИЯ ЭЛЕКТРОННЫМИ СЕРВИСАМИ, ПРЕДОСТАВЛЯЕМЫМИ ОРГАНИЗАЦИЕЙ КУЛЬТУРЫ (В ТОМ ЧИСЛЕ С ПОМОЩЬЮ МОБИЛЬНЫХ УСТРОЙСТВ)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5. УДОБСТВО ГРАФИКА РАБОТЫ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очень удобно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5.     Совершенно </w:t>
      </w:r>
      <w:proofErr w:type="gramStart"/>
      <w:r w:rsidRPr="0089196E">
        <w:rPr>
          <w:rFonts w:ascii="Arial" w:eastAsia="Times New Roman" w:hAnsi="Arial" w:cs="Arial"/>
          <w:color w:val="333333"/>
          <w:sz w:val="18"/>
          <w:szCs w:val="18"/>
          <w:lang w:eastAsia="ru-RU"/>
        </w:rPr>
        <w:t>не удобно</w:t>
      </w:r>
      <w:proofErr w:type="gramEnd"/>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6. ДОСТУПНОСТЬ УСЛУГ ДЛЯ ИНВАЛИДОВ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Да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Нет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Да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Нет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6.3. Наличие сопровождающего персонала и возможности самостоятельного передвижения по территории организации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Да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Нет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6.4. Компетентность работы персонала с посетителями-инвалидами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Да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Нет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Да</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2. Нет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7. СОБЛЮДЕНИЕ РЕЖИМА РАБОТЫ ОРГАНИЗАЦИЕЙ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нарушения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нарушений</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соблюдается</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8. СОБЛЮДЕНИЕ УСТАНОВЛЕННЫХ (ЗАЯВЛЕННЫХ) СРОКОВ ПРЕДОСТАВЛЕНИЯ УСЛУГ ОРГАНИЗАЦИЕЙ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нарушения</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нарушений</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соблюдаются</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9. ДОБРОЖЕЛАТЕЛЬНОСТЬ И ВЕЖЛИВОСТЬ ПЕРСОНАЛА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10. КОМПЕТЕНТНОСТЬ ПЕРСОНАЛА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 xml:space="preserve">11. УДОВЛЕТВОРЕННОСТЬ КАЧЕСТВОМ ОКАЗАНИЯ УСЛУГ ОРГАНИЗАЦИЕЙ КУЛЬТУРЫ В </w:t>
      </w:r>
      <w:proofErr w:type="gramStart"/>
      <w:r w:rsidRPr="0089196E">
        <w:rPr>
          <w:rFonts w:ascii="Arial" w:eastAsia="Times New Roman" w:hAnsi="Arial" w:cs="Arial"/>
          <w:b/>
          <w:bCs/>
          <w:color w:val="333333"/>
          <w:sz w:val="18"/>
          <w:szCs w:val="18"/>
          <w:lang w:eastAsia="ru-RU"/>
        </w:rPr>
        <w:t>ЦЕЛОМ</w:t>
      </w:r>
      <w:proofErr w:type="gramEnd"/>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12. УДОВЛЕТВОРЕННОСТЬ МАТЕРИАЛЬНО-ТЕХНИЧЕСКИМ ОБЕСПЕЧЕНИЕМ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89196E" w:rsidRPr="0089196E" w:rsidRDefault="0089196E" w:rsidP="0089196E">
      <w:pPr>
        <w:shd w:val="clear" w:color="auto" w:fill="FFFFFF"/>
        <w:spacing w:after="0" w:line="240" w:lineRule="auto"/>
        <w:jc w:val="both"/>
        <w:rPr>
          <w:rFonts w:ascii="Arial" w:eastAsia="Times New Roman" w:hAnsi="Arial" w:cs="Arial"/>
          <w:color w:val="333333"/>
          <w:sz w:val="18"/>
          <w:szCs w:val="18"/>
          <w:lang w:eastAsia="ru-RU"/>
        </w:rPr>
      </w:pPr>
      <w:r w:rsidRPr="0089196E">
        <w:rPr>
          <w:rFonts w:ascii="Arial" w:eastAsia="Times New Roman" w:hAnsi="Arial" w:cs="Arial"/>
          <w:b/>
          <w:bCs/>
          <w:color w:val="333333"/>
          <w:sz w:val="18"/>
          <w:szCs w:val="18"/>
          <w:lang w:eastAsia="ru-RU"/>
        </w:rPr>
        <w:t>14. УДОВЛЕТВОРЕННОСТЬ КАЧЕСТВОМ И СОДЕРЖАНИЕМ ПОЛИГРАФИЧЕСКИХ МАТЕРИАЛОВ ОРГАНИЗАЦИИ КУЛЬТУРЫ</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1.     Отлично, все устраивает</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 xml:space="preserve">2.     В </w:t>
      </w:r>
      <w:proofErr w:type="gramStart"/>
      <w:r w:rsidRPr="0089196E">
        <w:rPr>
          <w:rFonts w:ascii="Arial" w:eastAsia="Times New Roman" w:hAnsi="Arial" w:cs="Arial"/>
          <w:color w:val="333333"/>
          <w:sz w:val="18"/>
          <w:szCs w:val="18"/>
          <w:lang w:eastAsia="ru-RU"/>
        </w:rPr>
        <w:t>целом</w:t>
      </w:r>
      <w:proofErr w:type="gramEnd"/>
      <w:r w:rsidRPr="0089196E">
        <w:rPr>
          <w:rFonts w:ascii="Arial" w:eastAsia="Times New Roman" w:hAnsi="Arial" w:cs="Arial"/>
          <w:color w:val="333333"/>
          <w:sz w:val="18"/>
          <w:szCs w:val="18"/>
          <w:lang w:eastAsia="ru-RU"/>
        </w:rPr>
        <w:t xml:space="preserve"> хорошо</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3.     Удовлетворительно, незначительные недостатки</w:t>
      </w:r>
    </w:p>
    <w:p w:rsidR="0089196E" w:rsidRPr="0089196E" w:rsidRDefault="0089196E" w:rsidP="0089196E">
      <w:pPr>
        <w:shd w:val="clear" w:color="auto" w:fill="FFFFFF"/>
        <w:spacing w:after="150"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4.     Плохо, много недостатков</w:t>
      </w:r>
    </w:p>
    <w:p w:rsidR="0089196E" w:rsidRPr="0089196E" w:rsidRDefault="0089196E" w:rsidP="0089196E">
      <w:pPr>
        <w:shd w:val="clear" w:color="auto" w:fill="FFFFFF"/>
        <w:spacing w:line="240" w:lineRule="auto"/>
        <w:jc w:val="both"/>
        <w:rPr>
          <w:rFonts w:ascii="Arial" w:eastAsia="Times New Roman" w:hAnsi="Arial" w:cs="Arial"/>
          <w:color w:val="333333"/>
          <w:sz w:val="18"/>
          <w:szCs w:val="18"/>
          <w:lang w:eastAsia="ru-RU"/>
        </w:rPr>
      </w:pPr>
      <w:r w:rsidRPr="0089196E">
        <w:rPr>
          <w:rFonts w:ascii="Arial" w:eastAsia="Times New Roman" w:hAnsi="Arial" w:cs="Arial"/>
          <w:color w:val="333333"/>
          <w:sz w:val="18"/>
          <w:szCs w:val="18"/>
          <w:lang w:eastAsia="ru-RU"/>
        </w:rPr>
        <w:t>5.     Неудовлетворительно, совершенно не устраивает</w:t>
      </w:r>
    </w:p>
    <w:p w:rsidR="002829F1" w:rsidRDefault="002829F1">
      <w:bookmarkStart w:id="0" w:name="_GoBack"/>
      <w:bookmarkEnd w:id="0"/>
    </w:p>
    <w:sectPr w:rsidR="0028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E"/>
    <w:rsid w:val="002829F1"/>
    <w:rsid w:val="0089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9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196E"/>
  </w:style>
  <w:style w:type="character" w:styleId="a4">
    <w:name w:val="Hyperlink"/>
    <w:basedOn w:val="a0"/>
    <w:uiPriority w:val="99"/>
    <w:semiHidden/>
    <w:unhideWhenUsed/>
    <w:rsid w:val="00891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9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196E"/>
  </w:style>
  <w:style w:type="character" w:styleId="a4">
    <w:name w:val="Hyperlink"/>
    <w:basedOn w:val="a0"/>
    <w:uiPriority w:val="99"/>
    <w:semiHidden/>
    <w:unhideWhenUsed/>
    <w:rsid w:val="00891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07513">
      <w:bodyDiv w:val="1"/>
      <w:marLeft w:val="0"/>
      <w:marRight w:val="0"/>
      <w:marTop w:val="0"/>
      <w:marBottom w:val="0"/>
      <w:divBdr>
        <w:top w:val="none" w:sz="0" w:space="0" w:color="auto"/>
        <w:left w:val="none" w:sz="0" w:space="0" w:color="auto"/>
        <w:bottom w:val="none" w:sz="0" w:space="0" w:color="auto"/>
        <w:right w:val="none" w:sz="0" w:space="0" w:color="auto"/>
      </w:divBdr>
      <w:divsChild>
        <w:div w:id="1536237375">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11892</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Методические рекомендации по проведению независимой оценки качества оказания усл</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культуры и национальной политики КО</dc:creator>
  <cp:lastModifiedBy>Департамент культуры и национальной политики КО</cp:lastModifiedBy>
  <cp:revision>1</cp:revision>
  <dcterms:created xsi:type="dcterms:W3CDTF">2017-03-13T08:22:00Z</dcterms:created>
  <dcterms:modified xsi:type="dcterms:W3CDTF">2017-03-13T08:22:00Z</dcterms:modified>
</cp:coreProperties>
</file>